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微软雅黑" w:hAnsi="微软雅黑" w:eastAsia="微软雅黑" w:cs="微软雅黑" w:hint="eastAsia"/>
          <w:b/>
          <w:color w:val="1A73E8"/>
          <w:sz w:val="44"/>
          <w:lang w:eastAsia="zh-CN"/>
        </w:rPr>
        <w:t>销售岗位JD说明书（销售工程师·轴承方向）</w:t>
      </w:r>
    </w:p>
    <w:p>
      <w:pPr>
        <w:spacing w:before="54"/>
      </w:pPr>
      <w:r>
        <w:rPr>
          <w:color w:val="666666"/>
          <w:sz w:val="18"/>
        </w:rPr>
        <w:t>SKF</w:t>
      </w:r>
      <w:r>
        <w:rPr>
          <w:rFonts w:ascii="微软雅黑" w:eastAsia="微软雅黑" w:hAnsi="微软雅黑" w:cs="微软雅黑" w:hint="eastAsia"/>
          <w:color w:val="666666"/>
          <w:sz w:val="18"/>
          <w:lang w:eastAsia="zh-CN"/>
        </w:rPr>
        <w:t>授权经销商（江苏）</w:t>
      </w:r>
      <w:r>
        <w:rPr>
          <w:color w:val="666666"/>
          <w:sz w:val="18"/>
        </w:rPr>
        <w:t xml:space="preserve">| </w:t>
      </w:r>
      <w:r>
        <w:rPr>
          <w:rFonts w:ascii="微软雅黑" w:eastAsia="微软雅黑" w:hAnsi="微软雅黑" w:cs="微软雅黑" w:hint="eastAsia"/>
          <w:color w:val="666666"/>
          <w:sz w:val="18"/>
          <w:lang w:eastAsia="zh-CN"/>
        </w:rPr>
        <w:t>配套文件</w:t>
      </w:r>
      <w:r>
        <w:rPr>
          <w:color w:val="666666"/>
          <w:sz w:val="18"/>
        </w:rPr>
        <w:t xml:space="preserve">01 | </w:t>
      </w:r>
      <w:r>
        <w:rPr>
          <w:rFonts w:ascii="微软雅黑" w:eastAsia="微软雅黑" w:hAnsi="微软雅黑" w:cs="微软雅黑" w:hint="eastAsia"/>
          <w:color w:val="666666"/>
          <w:sz w:val="18"/>
          <w:lang w:eastAsia="zh-CN"/>
        </w:rPr>
        <w:t>终版</w:t>
      </w:r>
      <w:r>
        <w:rPr>
          <w:color w:val="666666"/>
          <w:sz w:val="18"/>
        </w:rPr>
        <w:t xml:space="preserve"> | 2026</w:t>
      </w:r>
      <w:r>
        <w:rPr>
          <w:rFonts w:ascii="微软雅黑" w:eastAsia="微软雅黑" w:hAnsi="微软雅黑" w:cs="微软雅黑" w:hint="eastAsia"/>
          <w:color w:val="666666"/>
          <w:sz w:val="18"/>
          <w:lang w:eastAsia="zh-CN"/>
        </w:rPr>
        <w:t>年</w:t>
      </w:r>
      <w:r>
        <w:rPr>
          <w:color w:val="666666"/>
          <w:sz w:val="18"/>
        </w:rPr>
        <w:t>8</w:t>
      </w:r>
      <w:r>
        <w:rPr>
          <w:rFonts w:ascii="微软雅黑" w:eastAsia="微软雅黑" w:hAnsi="微软雅黑" w:cs="微软雅黑" w:hint="eastAsia"/>
          <w:color w:val="666666"/>
          <w:sz w:val="18"/>
          <w:lang w:eastAsia="zh-CN"/>
        </w:rPr>
        <w:t>月</w:t>
      </w:r>
      <w:r/>
    </w:p>
    <w:p>
      <w:pPr>
        <w:pStyle w:val="Heading2"/>
      </w:pPr>
      <w:r>
        <w:rPr>
          <w:rFonts w:ascii="微软雅黑" w:eastAsia="微软雅黑" w:hAnsi="微软雅黑" w:cs="微软雅黑" w:hint="eastAsia"/>
          <w:lang w:eastAsia="zh-CN"/>
        </w:rPr>
        <w:t>一、岗位基本信息</w:t>
      </w:r>
      <w:r/>
    </w:p>
    <w:tbl>
      <w:tblPr>
        <w:tblW w:type="pct" w:w="5000"/>
        <w:tblLook w:firstColumn="1" w:firstRow="1" w:lastColumn="0" w:lastRow="0" w:noHBand="0" w:noVBand="1" w:val="04A0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F5F7FA"/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rPr>
                <w:rFonts w:ascii="微软雅黑" w:hAnsi="微软雅黑" w:eastAsia="微软雅黑" w:hint="eastAsia"/>
                <w:b/>
              </w:rPr>
              <w:t>项目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F5F7FA"/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rPr>
                <w:rFonts w:ascii="微软雅黑" w:hAnsi="微软雅黑" w:eastAsia="微软雅黑" w:hint="eastAsia"/>
                <w:b/>
              </w:rPr>
              <w:t>内容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岗位名称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销售工程师（轴承方向）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所属部门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销售部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汇报对象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销售负责人；试用期内同时接受带教师傅指导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工作地点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苏州（以苏州为圆心，辐射周边城市）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招聘人数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3-5</w:t>
            </w:r>
            <w:r>
              <w:t xml:space="preserve"> </w:t>
            </w:r>
            <w:r>
              <w:t>人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薪酬结构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底薪（</w:t>
            </w:r>
            <w:r>
              <w:t xml:space="preserve"> </w:t>
            </w:r>
            <w:r>
              <w:t>5000-6500</w:t>
            </w:r>
            <w:r>
              <w:t xml:space="preserve"> </w:t>
            </w:r>
            <w:r>
              <w:t>元</w:t>
            </w:r>
            <w:r>
              <w:t xml:space="preserve"> </w:t>
            </w:r>
            <w:r>
              <w:t>/</w:t>
            </w:r>
            <w:r>
              <w:t xml:space="preserve"> </w:t>
            </w:r>
            <w:r>
              <w:t>月）</w:t>
            </w:r>
            <w:r>
              <w:t xml:space="preserve"> </w:t>
            </w:r>
            <w:r>
              <w:t xml:space="preserve">+ </w:t>
            </w:r>
            <w:r>
              <w:t xml:space="preserve"> </w:t>
            </w:r>
            <w:r>
              <w:t>提成（净毛利</w:t>
            </w:r>
            <w:r>
              <w:t xml:space="preserve"> </w:t>
            </w:r>
            <w:r>
              <w:t>10%</w:t>
            </w:r>
            <w:r>
              <w:t xml:space="preserve"> </w:t>
            </w:r>
            <w:r>
              <w:t>），年综合收入</w:t>
            </w:r>
            <w:r>
              <w:t xml:space="preserve"> </w:t>
            </w:r>
            <w:r>
              <w:t>8-12</w:t>
            </w:r>
            <w:r>
              <w:t xml:space="preserve"> </w:t>
            </w:r>
            <w:r>
              <w:t>万元</w:t>
            </w:r>
          </w:p>
        </w:tc>
      </w:tr>
    </w:tbl>
    <w:p>
      <w:r/>
    </w:p>
    <w:p>
      <w:pPr>
        <w:pStyle w:val="Heading2"/>
      </w:pPr>
      <w:r>
        <w:rPr>
          <w:rFonts w:ascii="微软雅黑" w:eastAsia="微软雅黑" w:hAnsi="微软雅黑" w:cs="微软雅黑" w:hint="eastAsia"/>
          <w:lang w:eastAsia="zh-CN"/>
        </w:rPr>
        <w:t>二、岗位职责</w:t>
      </w:r>
      <w:r/>
    </w:p>
    <w:p>
      <w:pPr/>
      <w:r>
        <w:rPr>
          <w:rFonts w:ascii="微软雅黑" w:eastAsia="微软雅黑" w:hAnsi="微软雅黑" w:cs="微软雅黑" w:hint="eastAsia"/>
          <w:lang w:eastAsia="zh-CN"/>
        </w:rPr>
        <w:t>负责公司</w:t>
      </w:r>
      <w:r>
        <w:t>SKF</w:t>
      </w:r>
      <w:r>
        <w:rPr>
          <w:rFonts w:ascii="微软雅黑" w:eastAsia="微软雅黑" w:hAnsi="微软雅黑" w:cs="微软雅黑" w:hint="eastAsia"/>
          <w:lang w:eastAsia="zh-CN"/>
        </w:rPr>
        <w:t>轴承产品在江苏区域的销售工作，具体包括：</w:t>
      </w:r>
      <w:r/>
    </w:p>
    <w:p>
      <w:pPr>
        <w:pStyle w:val="ListNumber"/>
        <w:numPr>
          <w:ilvl w:val="0"/>
          <w:numId w:val="10"/>
        </w:numPr>
        <w:spacing w:after="72"/>
      </w:pPr>
      <w:r>
        <w:rPr>
          <w:rFonts w:ascii="微软雅黑" w:eastAsia="微软雅黑" w:hAnsi="微软雅黑" w:cs="微软雅黑" w:hint="eastAsia"/>
          <w:lang w:eastAsia="zh-CN"/>
        </w:rPr>
        <w:t>以中小客户为主战场开展开发与维护（要求</w:t>
      </w:r>
      <w:r>
        <w:t>1-3</w:t>
      </w:r>
      <w:r>
        <w:rPr>
          <w:rFonts w:ascii="微软雅黑" w:eastAsia="微软雅黑" w:hAnsi="微软雅黑" w:cs="微软雅黑" w:hint="eastAsia"/>
          <w:lang w:eastAsia="zh-CN"/>
        </w:rPr>
        <w:t>个月内开单）；中大客户由师傅负责，新人协助学习</w:t>
      </w:r>
    </w:p>
    <w:p>
      <w:pPr>
        <w:pStyle w:val="ListNumber"/>
        <w:numPr>
          <w:ilvl w:val="0"/>
          <w:numId w:val="10"/>
        </w:numPr>
        <w:spacing w:after="72"/>
      </w:pPr>
      <w:r>
        <w:rPr>
          <w:rFonts w:ascii="微软雅黑" w:eastAsia="微软雅黑" w:hAnsi="微软雅黑" w:cs="微软雅黑" w:hint="eastAsia"/>
          <w:lang w:eastAsia="zh-CN"/>
        </w:rPr>
        <w:t>运用抖音、视频号等新媒体及</w:t>
      </w:r>
      <w:r>
        <w:t>AI</w:t>
      </w:r>
      <w:r>
        <w:rPr>
          <w:rFonts w:ascii="微软雅黑" w:eastAsia="微软雅黑" w:hAnsi="微软雅黑" w:cs="微软雅黑" w:hint="eastAsia"/>
          <w:lang w:eastAsia="zh-CN"/>
        </w:rPr>
        <w:t>工具开展自主获客，沉淀个人获客渠道</w:t>
      </w:r>
    </w:p>
    <w:p>
      <w:pPr>
        <w:pStyle w:val="ListNumber"/>
        <w:numPr>
          <w:ilvl w:val="0"/>
          <w:numId w:val="10"/>
        </w:numPr>
        <w:spacing w:after="72"/>
      </w:pPr>
      <w:r>
        <w:rPr>
          <w:rFonts w:ascii="微软雅黑" w:eastAsia="微软雅黑" w:hAnsi="微软雅黑" w:cs="微软雅黑" w:hint="eastAsia"/>
          <w:lang w:eastAsia="zh-CN"/>
        </w:rPr>
        <w:t>通过有策略的沟通挖掘客户真实需求，整合公司技术、库存、价格资源，向客户提供可靠可信的方案</w:t>
      </w:r>
    </w:p>
    <w:p>
      <w:pPr>
        <w:pStyle w:val="ListNumber"/>
        <w:numPr>
          <w:ilvl w:val="0"/>
          <w:numId w:val="10"/>
        </w:numPr>
        <w:spacing w:after="72"/>
      </w:pPr>
      <w:r>
        <w:rPr>
          <w:rFonts w:ascii="微软雅黑" w:eastAsia="微软雅黑" w:hAnsi="微软雅黑" w:cs="微软雅黑" w:hint="eastAsia"/>
          <w:lang w:eastAsia="zh-CN"/>
        </w:rPr>
        <w:t>遵守报价纪律：未经师傅审核不直接给客户报价；所有报价经师傅审核后，通过本人窗口报给客户</w:t>
      </w:r>
    </w:p>
    <w:p>
      <w:pPr>
        <w:pStyle w:val="ListNumber"/>
        <w:numPr>
          <w:ilvl w:val="0"/>
          <w:numId w:val="10"/>
        </w:numPr>
        <w:spacing w:after="72"/>
      </w:pPr>
      <w:r>
        <w:rPr>
          <w:rFonts w:ascii="微软雅黑" w:eastAsia="微软雅黑" w:hAnsi="微软雅黑" w:cs="微软雅黑" w:hint="eastAsia"/>
          <w:lang w:eastAsia="zh-CN"/>
        </w:rPr>
        <w:t>及时将客户信息与跟进记录录入公司</w:t>
      </w:r>
      <w:r>
        <w:t>CRM</w:t>
      </w:r>
      <w:r>
        <w:rPr>
          <w:rFonts w:ascii="微软雅黑" w:eastAsia="微软雅黑" w:hAnsi="微软雅黑" w:cs="微软雅黑" w:hint="eastAsia"/>
          <w:lang w:eastAsia="zh-CN"/>
        </w:rPr>
        <w:t>系统</w:t>
      </w:r>
    </w:p>
    <w:p>
      <w:pPr>
        <w:pStyle w:val="ListNumber"/>
        <w:numPr>
          <w:ilvl w:val="0"/>
          <w:numId w:val="10"/>
        </w:numPr>
        <w:spacing w:after="72"/>
      </w:pPr>
      <w:r>
        <w:rPr>
          <w:rFonts w:ascii="微软雅黑" w:eastAsia="微软雅黑" w:hAnsi="微软雅黑" w:cs="微软雅黑" w:hint="eastAsia"/>
          <w:lang w:eastAsia="zh-CN"/>
        </w:rPr>
        <w:t>达成试用期节点考核与销售额指标，转正后首年保底营业额</w:t>
      </w:r>
      <w:r>
        <w:rPr>
          <w:rFonts w:ascii="微软雅黑" w:eastAsia="微软雅黑" w:hAnsi="微软雅黑" w:cs="微软雅黑" w:hint="eastAsia"/>
          <w:b/>
          <w:color w:val="C62828"/>
          <w:lang w:eastAsia="zh-CN"/>
        </w:rPr>
        <w:t>200万元</w:t>
      </w:r>
      <w:r/>
    </w:p>
    <w:p>
      <w:pPr>
        <w:pStyle w:val="Heading2"/>
      </w:pPr>
      <w:r>
        <w:rPr>
          <w:rFonts w:ascii="微软雅黑" w:eastAsia="微软雅黑" w:hAnsi="微软雅黑" w:cs="微软雅黑" w:hint="eastAsia"/>
          <w:lang w:eastAsia="zh-CN"/>
        </w:rPr>
        <w:t>三、任职要求</w:t>
      </w:r>
      <w:r/>
    </w:p>
    <w:tbl>
      <w:tblPr>
        <w:tblW w:type="pct" w:w="5000"/>
        <w:tblLook w:firstColumn="1" w:firstRow="1" w:lastColumn="0" w:lastRow="0" w:noHBand="0" w:noVBand="1" w:val="04A0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F5F7FA"/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rPr>
                <w:rFonts w:ascii="微软雅黑" w:hAnsi="微软雅黑" w:eastAsia="微软雅黑" w:hint="eastAsia"/>
                <w:b/>
              </w:rPr>
              <w:t>维度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F5F7FA"/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rPr>
                <w:rFonts w:ascii="微软雅黑" w:hAnsi="微软雅黑" w:eastAsia="微软雅黑" w:hint="eastAsia"/>
                <w:b/>
              </w:rPr>
              <w:t>要求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经验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工业品</w:t>
            </w:r>
            <w:r>
              <w:t xml:space="preserve"> </w:t>
            </w:r>
            <w:r>
              <w:t>/B2B</w:t>
            </w:r>
            <w:r>
              <w:t xml:space="preserve"> </w:t>
            </w:r>
            <w:r>
              <w:t>销售经验</w:t>
            </w:r>
            <w:r>
              <w:t xml:space="preserve"> </w:t>
            </w:r>
            <w:r>
              <w:t>2</w:t>
            </w:r>
            <w:r>
              <w:t xml:space="preserve"> </w:t>
            </w:r>
            <w:r>
              <w:t>年左右；轴承、密封、润滑、链条、电机、传动类联轴器、</w:t>
            </w:r>
            <w:r>
              <w:t xml:space="preserve"> </w:t>
            </w:r>
            <w:r>
              <w:t>MRO</w:t>
            </w:r>
            <w:r>
              <w:t xml:space="preserve"> </w:t>
            </w:r>
            <w:r>
              <w:t>工业品等经销商背景均在目标范围内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专业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机械、机电、材料相关专业背景优先；能看懂基本图纸、懂选型基础者加分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素质（狼性）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对成交有饥渴、对利润敏感、对目标偏执</w:t>
            </w:r>
            <w:r>
              <w:t xml:space="preserve"> </w:t>
            </w:r>
            <w:r>
              <w:t>——</w:t>
            </w:r>
            <w:r>
              <w:t xml:space="preserve"> </w:t>
            </w:r>
            <w:r>
              <w:t>像合格采购买菜都想砍价一样，本能地想把利润做出来、把产品卖出去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核心能力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获客能力（新媒体</w:t>
            </w:r>
            <w:r>
              <w:t xml:space="preserve"> </w:t>
            </w:r>
            <w:r>
              <w:t>/AI</w:t>
            </w:r>
            <w:r>
              <w:t xml:space="preserve"> </w:t>
            </w:r>
            <w:r>
              <w:t>工具）；需求挖掘能力；对内沟通与资源整合能力；有策略地建立客户信任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价值观（一票否决）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诚信守约，不对客户做无法兑现的承诺；拒绝假货窜货</w:t>
            </w:r>
          </w:p>
        </w:tc>
      </w:tr>
      <w:tr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特别说明</w:t>
            </w:r>
          </w:p>
        </w:tc>
        <w:tc>
          <w:tcPr>
            <w:tcW w:type="dxa" w:w="4320"/>
            <w:vAlign w:val="center"/>
            <w:tcBorders>
              <w:top w:val="single" w:sz="6" w:space="0" w:color="CCCCCC"/>
              <w:bottom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bottom w:w="120" w:type="dxa"/>
              <w:left w:w="192" w:type="dxa"/>
              <w:right w:w="192" w:type="dxa"/>
            </w:tcMar>
          </w:tcPr>
          <w:p>
            <w:pPr>
              <w:jc w:val="left"/>
              <w:spacing w:line="240" w:lineRule="auto" w:before="60" w:after="60"/>
            </w:pPr>
            <w:r>
              <w:t>不要求自带客户名单；须无竞业限制约束</w:t>
            </w:r>
          </w:p>
        </w:tc>
      </w:tr>
    </w:tbl>
    <w:p>
      <w:r/>
    </w:p>
    <w:p>
      <w:pPr>
        <w:pStyle w:val="Heading2"/>
      </w:pPr>
      <w:r>
        <w:rPr>
          <w:rFonts w:ascii="微软雅黑" w:eastAsia="微软雅黑" w:hAnsi="微软雅黑" w:cs="微软雅黑" w:hint="eastAsia"/>
          <w:lang w:eastAsia="zh-CN"/>
        </w:rPr>
        <w:t>四、薪酬福利</w:t>
      </w:r>
      <w:r/>
    </w:p>
    <w:p>
      <w:pPr>
        <w:pStyle w:val="ListBullet"/>
        <w:spacing w:after="72"/>
      </w:pPr>
      <w:r>
        <w:rPr>
          <w:rFonts w:ascii="微软雅黑" w:eastAsia="微软雅黑" w:hAnsi="微软雅黑" w:cs="微软雅黑" w:hint="eastAsia"/>
          <w:lang w:eastAsia="zh-CN"/>
        </w:rPr>
        <w:t>底薪</w:t>
      </w:r>
      <w:r>
        <w:t>5000-6500</w:t>
      </w:r>
      <w:r>
        <w:rPr>
          <w:rFonts w:ascii="微软雅黑" w:eastAsia="微软雅黑" w:hAnsi="微软雅黑" w:cs="微软雅黑" w:hint="eastAsia"/>
          <w:lang w:eastAsia="zh-CN"/>
        </w:rPr>
        <w:t>元</w:t>
      </w:r>
      <w:r>
        <w:t>/</w:t>
      </w:r>
      <w:r>
        <w:rPr>
          <w:rFonts w:ascii="微软雅黑" w:eastAsia="微软雅黑" w:hAnsi="微软雅黑" w:cs="微软雅黑" w:hint="eastAsia"/>
          <w:lang w:eastAsia="zh-CN"/>
        </w:rPr>
        <w:t>月（试用期全额发放）</w:t>
      </w:r>
    </w:p>
    <w:p>
      <w:pPr>
        <w:pStyle w:val="ListBullet"/>
        <w:spacing w:after="72"/>
      </w:pPr>
      <w:r>
        <w:rPr>
          <w:rFonts w:ascii="微软雅黑" w:eastAsia="微软雅黑" w:hAnsi="微软雅黑" w:cs="微软雅黑" w:hint="eastAsia"/>
          <w:lang w:eastAsia="zh-CN"/>
        </w:rPr>
        <w:t>销售提成：毛利扣除直接费用后的净毛利</w:t>
      </w:r>
      <w:r>
        <w:t xml:space="preserve"> × 10%</w:t>
      </w:r>
      <w:r>
        <w:rPr>
          <w:rFonts w:ascii="微软雅黑" w:eastAsia="微软雅黑" w:hAnsi="微软雅黑" w:cs="微软雅黑" w:hint="eastAsia"/>
          <w:lang w:eastAsia="zh-CN"/>
        </w:rPr>
        <w:t>，按回款口径核算</w:t>
      </w:r>
    </w:p>
    <w:p>
      <w:pPr>
        <w:pStyle w:val="ListBullet"/>
        <w:spacing w:after="72"/>
      </w:pPr>
      <w:r>
        <w:rPr>
          <w:rFonts w:ascii="微软雅黑" w:eastAsia="微软雅黑" w:hAnsi="微软雅黑" w:cs="微软雅黑" w:hint="eastAsia"/>
          <w:lang w:eastAsia="zh-CN"/>
        </w:rPr>
        <w:t>依法缴纳社会保险</w:t>
      </w:r>
      <w:r/>
    </w:p>
    <w:p>
      <w:pPr>
        <w:pStyle w:val="Heading2"/>
      </w:pPr>
      <w:r>
        <w:rPr>
          <w:rFonts w:ascii="微软雅黑" w:eastAsia="微软雅黑" w:hAnsi="微软雅黑" w:cs="微软雅黑" w:hint="eastAsia"/>
          <w:lang w:eastAsia="zh-CN"/>
        </w:rPr>
        <w:t>五、培养与发展</w:t>
      </w:r>
      <w:r/>
    </w:p>
    <w:p>
      <w:pPr>
        <w:pStyle w:val="ListBullet"/>
        <w:spacing w:after="72"/>
      </w:pPr>
      <w:r>
        <w:t>1</w:t>
      </w:r>
      <w:r>
        <w:rPr>
          <w:rFonts w:ascii="微软雅黑" w:eastAsia="微软雅黑" w:hAnsi="微软雅黑" w:cs="微软雅黑" w:hint="eastAsia"/>
          <w:lang w:eastAsia="zh-CN"/>
        </w:rPr>
        <w:t>带</w:t>
      </w:r>
      <w:r>
        <w:t>1</w:t>
      </w:r>
      <w:r>
        <w:rPr>
          <w:rFonts w:ascii="微软雅黑" w:eastAsia="微软雅黑" w:hAnsi="微软雅黑" w:cs="微软雅黑" w:hint="eastAsia"/>
          <w:lang w:eastAsia="zh-CN"/>
        </w:rPr>
        <w:t>师徒制：资深销售担任带教师傅，每周陪访约</w:t>
      </w:r>
      <w:r>
        <w:t>1</w:t>
      </w:r>
      <w:r>
        <w:rPr>
          <w:rFonts w:ascii="微软雅黑" w:eastAsia="微软雅黑" w:hAnsi="微软雅黑" w:cs="微软雅黑" w:hint="eastAsia"/>
          <w:lang w:eastAsia="zh-CN"/>
        </w:rPr>
        <w:t>天</w:t>
      </w:r>
    </w:p>
    <w:p>
      <w:pPr>
        <w:pStyle w:val="ListBullet"/>
        <w:spacing w:after="72"/>
      </w:pPr>
      <w:r>
        <w:rPr>
          <w:rFonts w:ascii="微软雅黑" w:eastAsia="微软雅黑" w:hAnsi="微软雅黑" w:cs="微软雅黑" w:hint="eastAsia"/>
          <w:lang w:eastAsia="zh-CN"/>
        </w:rPr>
        <w:t>试用期</w:t>
      </w:r>
      <w:r>
        <w:t>3</w:t>
      </w:r>
      <w:r>
        <w:rPr>
          <w:rFonts w:ascii="微软雅黑" w:eastAsia="微软雅黑" w:hAnsi="微软雅黑" w:cs="微软雅黑" w:hint="eastAsia"/>
          <w:lang w:eastAsia="zh-CN"/>
        </w:rPr>
        <w:t>个月节点考核（</w:t>
      </w:r>
      <w:r>
        <w:t>3</w:t>
      </w:r>
      <w:r>
        <w:rPr>
          <w:rFonts w:ascii="微软雅黑" w:eastAsia="微软雅黑" w:hAnsi="微软雅黑" w:cs="微软雅黑" w:hint="eastAsia"/>
          <w:lang w:eastAsia="zh-CN"/>
        </w:rPr>
        <w:t>天</w:t>
      </w:r>
      <w:r>
        <w:t>/7</w:t>
      </w:r>
      <w:r>
        <w:rPr>
          <w:rFonts w:ascii="微软雅黑" w:eastAsia="微软雅黑" w:hAnsi="微软雅黑" w:cs="微软雅黑" w:hint="eastAsia"/>
          <w:lang w:eastAsia="zh-CN"/>
        </w:rPr>
        <w:t>天</w:t>
      </w:r>
      <w:r>
        <w:t>/15</w:t>
      </w:r>
      <w:r>
        <w:rPr>
          <w:rFonts w:ascii="微软雅黑" w:eastAsia="微软雅黑" w:hAnsi="微软雅黑" w:cs="微软雅黑" w:hint="eastAsia"/>
          <w:lang w:eastAsia="zh-CN"/>
        </w:rPr>
        <w:t>天</w:t>
      </w:r>
      <w:r>
        <w:t>/1</w:t>
      </w:r>
      <w:r>
        <w:rPr>
          <w:rFonts w:ascii="微软雅黑" w:eastAsia="微软雅黑" w:hAnsi="微软雅黑" w:cs="微软雅黑" w:hint="eastAsia"/>
          <w:lang w:eastAsia="zh-CN"/>
        </w:rPr>
        <w:t>月</w:t>
      </w:r>
      <w:r>
        <w:t>/2</w:t>
      </w:r>
      <w:r>
        <w:rPr>
          <w:rFonts w:ascii="微软雅黑" w:eastAsia="微软雅黑" w:hAnsi="微软雅黑" w:cs="微软雅黑" w:hint="eastAsia"/>
          <w:lang w:eastAsia="zh-CN"/>
        </w:rPr>
        <w:t>月</w:t>
      </w:r>
      <w:r>
        <w:t>/3</w:t>
      </w:r>
      <w:r>
        <w:rPr>
          <w:rFonts w:ascii="微软雅黑" w:eastAsia="微软雅黑" w:hAnsi="微软雅黑" w:cs="微软雅黑" w:hint="eastAsia"/>
          <w:lang w:eastAsia="zh-CN"/>
        </w:rPr>
        <w:t>月），通过出师考核即转正</w:t>
      </w:r>
    </w:p>
    <w:p>
      <w:pPr>
        <w:pStyle w:val="ListBullet"/>
        <w:spacing w:after="72"/>
      </w:pPr>
      <w:r>
        <w:rPr>
          <w:rFonts w:ascii="微软雅黑" w:eastAsia="微软雅黑" w:hAnsi="微软雅黑" w:cs="微软雅黑" w:hint="eastAsia"/>
          <w:lang w:eastAsia="zh-CN"/>
        </w:rPr>
        <w:t>发展路径：销售工程师</w:t>
      </w:r>
      <w:r>
        <w:t xml:space="preserve"> → </w:t>
      </w:r>
      <w:r>
        <w:rPr>
          <w:rFonts w:ascii="微软雅黑" w:eastAsia="微软雅黑" w:hAnsi="微软雅黑" w:cs="微软雅黑" w:hint="eastAsia"/>
          <w:lang w:eastAsia="zh-CN"/>
        </w:rPr>
        <w:t>资深销售</w:t>
      </w:r>
      <w:r>
        <w:t xml:space="preserve"> → </w:t>
      </w:r>
      <w:r>
        <w:rPr>
          <w:rFonts w:ascii="微软雅黑" w:eastAsia="微软雅黑" w:hAnsi="微软雅黑" w:cs="微软雅黑" w:hint="eastAsia"/>
          <w:lang w:eastAsia="zh-CN"/>
        </w:rPr>
        <w:t>区域负责人</w:t>
      </w:r>
      <w:r/>
    </w:p>
    <w:sectPr w:rsidR="00FC693F" w:rsidRPr="0006063C" w:rsidSect="00034616">
      <w:footerReference w:type="default" r:id="rId9"/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156" w:val="center"/>
        <w:tab w:pos="8312" w:val="right"/>
      </w:tabs>
    </w:pPr>
    <w:r>
      <w:tab/>
    </w:r>
    <w:fldSimple w:instr="PAGE">
      <w:r>
        <w:t/>
      </w:r>
    </w:fldSimple>
    <w:r>
      <w:tab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26" w:lineRule="auto" w:after="192"/>
    </w:pPr>
    <w:rPr>
      <w:rFonts w:ascii="微软雅黑" w:hAnsi="微软雅黑" w:eastAsia="微软雅黑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84" w:after="192"/>
      <w:outlineLvl w:val="1"/>
    </w:pPr>
    <w:rPr>
      <w:rFonts w:ascii="微软雅黑" w:hAnsi="微软雅黑" w:eastAsia="微软雅黑"/>
      <w:b/>
      <w:bCs/>
      <w:color w:val="1A73E8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92"/>
      <w:outlineLvl w:val="2"/>
    </w:pPr>
    <w:rPr>
      <w:rFonts w:ascii="微软雅黑" w:hAnsi="微软雅黑" w:eastAsia="微软雅黑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